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Frank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INDEX 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Jeremy D. Siegfried,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avntfrank.txt"/>
      <w:bookmarkStart w:id="3" w:name="ksavntfrank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makes, constitutes and appoints each of Jeremy D.</w:t>
      </w:r>
    </w:p>
    <w:p>
      <w:pPr>
        <w:pStyle w:val="PreformattedText"/>
        <w:bidi w:val="0"/>
        <w:spacing w:before="0" w:after="0"/>
        <w:jc w:val="left"/>
        <w:rPr/>
      </w:pPr>
      <w:r>
        <w:rPr/>
        <w:t>Siegfried and Patricia S. Callahan, or either of them acting singly, and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substitution, re-substitution and delegation,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 in fact (each of such persons and their substitutes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delegees being referred to herein as the "Attorney-in-Fact"),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to act for the undersigned and in the undersigned's an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name, place and stead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forms, schedules and other documents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Securities and Exchange Commission ("SEC") utilizing the SEC's Electronic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Data Gathering and Retrieval ("EDGAR") system, which actions may include 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enrolling the undersigned in EDGAR Next and (b) preparing, executing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submitting to the SEC a Form ID, amendments thereto, and such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information as may be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filings and submissions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the undersigned is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SEC, or which the Attorney-in-Fact considers it advisable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file with the SEC, under Section 13 or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or any rule or regulation thereunder,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Rule 144 under the Securities Act of 1933 ("Rule 144"),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"SEC Filings");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Submit and file SEC Filings with the SEC utilizing the EDGAR system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on which the undersigned is required to file;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users, technical administrators and delegated entities;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maintain the security of the undersigned's EDGAR account,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modification of access codes; (iii) maintain, modify and certify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accuracy of information on the undersigned's EDGAR account dashboard;(iv)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as the EDGAR point of contact with respect to the undersigned's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 (v) any other actions contemplated by Rule 10 of Regulation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undersigned to accept a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the undersigned's EDGAR account administrators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appoint, remove or 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 Obtain, as the undersigned's representative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equity securities from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third party, and any brokers, dealers, employee benefit plan administrators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trustees, and the undersigned hereby authorizes any such third party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release any such 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to act in his or her discretion on information provided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pursuant to this Power of Attorney will be in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will contain such information as the Attorney-in-Fact,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The Attorney-in-Fact assumes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for any failure to comply with such requirements,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disgorgement of profits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the undersigned from responsibility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compliance with the undersigned's obligations under Section 13 or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Act, including, without limitation, the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under Section 13 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each and every act and thing requisite,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in connection with the foregoing, as fully,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purposes, as the undersigned might or could do in person,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the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authority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4 or 5 or Schedules 13D or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Forms 144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Attorney-in-Fact. This Power of Attorney revokes all previous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of attorney with respect to the subject matter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 Attorney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23,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Michael J. Frank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Printed Name: Michael J. Frank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NOTARIZATION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Florida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County of Collier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was acknowledged before me on September 23, 2026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J. Frank.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 Marissa Mullins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Notary Seal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83938" TargetMode="External"/><Relationship Id="rId3" Type="http://schemas.openxmlformats.org/officeDocument/2006/relationships/hyperlink" Target="http://www.sec.gov/cgi-bin/browse-edgar?action=getcompany&amp;CIK=00011229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1287</Words>
  <Characters>7000</Characters>
  <CharactersWithSpaces>8152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