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SANDRA BEACH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AVIENT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33587 WALKER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AVON LAKE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795"/>
        <w:gridCol w:w="448"/>
        <w:gridCol w:w="610"/>
        <w:gridCol w:w="1402"/>
        <w:gridCol w:w="990"/>
        <w:gridCol w:w="10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13,130.723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47,752.197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acquired pursuant to a dividend reinvestment feature of the Avient Corporation Deferred Compensation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Robert K. James, Power of Attorney for Sandra Beach 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0571" TargetMode="External"/><Relationship Id="rId5" Type="http://schemas.openxmlformats.org/officeDocument/2006/relationships/hyperlink" Target="http://www.sec.gov/cgi-bin/browse-edgar?action=getcompany&amp;CIK=000112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3247</Characters>
  <CharactersWithSpaces>3772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